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AF3514">
        <w:rPr>
          <w:b/>
          <w:bCs/>
          <w:sz w:val="28"/>
          <w:szCs w:val="28"/>
        </w:rPr>
        <w:t>Integracyjny plac zabaw z elementami siłowni w Bodzyniewie - BO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9666D1" w:rsidRPr="005466A1" w:rsidRDefault="00767873" w:rsidP="008F7830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AF3514" w:rsidRPr="00AF3514" w:rsidRDefault="006E0DEC" w:rsidP="00AF3514">
      <w:pPr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</w:t>
      </w:r>
      <w:r w:rsidR="00AF3514" w:rsidRPr="00AF3514">
        <w:rPr>
          <w:b/>
          <w:sz w:val="28"/>
          <w:szCs w:val="28"/>
        </w:rPr>
        <w:t>oświadczamy, że zamówienie wykonamy w ciągu ……. dni kalendarzowych od dnia podpisania umowy (termin należy podać jako liczbę całkowitą dni kalendarzowych realizacji zadania. Należy mieć na uwadze fakt, że pożądanym prze</w:t>
      </w:r>
      <w:r w:rsidR="00F03FB4">
        <w:rPr>
          <w:b/>
          <w:sz w:val="28"/>
          <w:szCs w:val="28"/>
        </w:rPr>
        <w:t>z Zamawiającego terminem jest 30</w:t>
      </w:r>
      <w:r w:rsidR="00AF3514" w:rsidRPr="00AF3514">
        <w:rPr>
          <w:b/>
          <w:sz w:val="28"/>
          <w:szCs w:val="28"/>
        </w:rPr>
        <w:t>.09.2020 r.; Mini</w:t>
      </w:r>
      <w:r w:rsidR="00F03FB4">
        <w:rPr>
          <w:b/>
          <w:sz w:val="28"/>
          <w:szCs w:val="28"/>
        </w:rPr>
        <w:t>malny czas realizacji prac to 21</w:t>
      </w:r>
      <w:bookmarkStart w:id="0" w:name="_GoBack"/>
      <w:bookmarkEnd w:id="0"/>
      <w:r w:rsidR="00AF3514" w:rsidRPr="00AF3514">
        <w:rPr>
          <w:b/>
          <w:sz w:val="28"/>
          <w:szCs w:val="28"/>
        </w:rPr>
        <w:t xml:space="preserve"> dni kalendarzowych. </w:t>
      </w:r>
    </w:p>
    <w:p w:rsidR="008F7830" w:rsidRPr="005466A1" w:rsidRDefault="008F7830" w:rsidP="001A48F7">
      <w:pPr>
        <w:ind w:left="284"/>
        <w:rPr>
          <w:b/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8F7830"/>
    <w:rsid w:val="00920EF2"/>
    <w:rsid w:val="009629ED"/>
    <w:rsid w:val="009666D1"/>
    <w:rsid w:val="009C0615"/>
    <w:rsid w:val="009E504F"/>
    <w:rsid w:val="00A0508C"/>
    <w:rsid w:val="00A377BE"/>
    <w:rsid w:val="00AF3514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03FB4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3</Pages>
  <Words>463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2020-07-23T05:36:00Z</dcterms:modified>
</cp:coreProperties>
</file>